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E2E70" w14:textId="3486444B" w:rsidR="00A85688" w:rsidRPr="00A85688" w:rsidRDefault="00A85688" w:rsidP="00A5249C">
      <w:pPr>
        <w:pStyle w:val="a3"/>
        <w:shd w:val="clear" w:color="auto" w:fill="FFFFFF"/>
        <w:spacing w:before="0" w:beforeAutospacing="0"/>
        <w:rPr>
          <w:b/>
          <w:bCs/>
          <w:color w:val="000000"/>
          <w:sz w:val="40"/>
          <w:szCs w:val="40"/>
        </w:rPr>
      </w:pPr>
      <w:bookmarkStart w:id="0" w:name="_GoBack"/>
      <w:bookmarkEnd w:id="0"/>
      <w:r w:rsidRPr="00A85688">
        <w:rPr>
          <w:b/>
          <w:bCs/>
          <w:color w:val="000000"/>
          <w:sz w:val="40"/>
          <w:szCs w:val="40"/>
        </w:rPr>
        <w:t>Регистрация и учет без электронной подписи.</w:t>
      </w:r>
    </w:p>
    <w:p w14:paraId="69D20AA2" w14:textId="553B815A" w:rsidR="00A5249C" w:rsidRDefault="00A5249C" w:rsidP="00A5249C">
      <w:pPr>
        <w:pStyle w:val="a3"/>
        <w:shd w:val="clear" w:color="auto" w:fill="FFFFFF"/>
        <w:spacing w:before="0" w:beforeAutospacing="0"/>
        <w:rPr>
          <w:rFonts w:ascii="Open Sans" w:hAnsi="Open Sans" w:cs="Open Sans"/>
          <w:color w:val="555555"/>
          <w:sz w:val="21"/>
          <w:szCs w:val="21"/>
        </w:rPr>
      </w:pPr>
      <w:r>
        <w:rPr>
          <w:color w:val="000000"/>
          <w:sz w:val="36"/>
          <w:szCs w:val="36"/>
        </w:rPr>
        <w:t xml:space="preserve">Росреестр является одним из лидеров среди государственных органов России, внедряющих электронные сервисы. Так, </w:t>
      </w:r>
      <w:r>
        <w:rPr>
          <w:color w:val="000000"/>
          <w:sz w:val="36"/>
          <w:szCs w:val="36"/>
        </w:rPr>
        <w:t>для граждан, имеющих подтвержденную учетную запись на портале госуслуг</w:t>
      </w:r>
      <w:r>
        <w:rPr>
          <w:color w:val="000000"/>
          <w:sz w:val="36"/>
          <w:szCs w:val="36"/>
        </w:rPr>
        <w:t>, на сегодняшний день уже реализована возможность</w:t>
      </w:r>
      <w:r>
        <w:rPr>
          <w:color w:val="000000"/>
          <w:sz w:val="36"/>
          <w:szCs w:val="36"/>
        </w:rPr>
        <w:t xml:space="preserve"> подать ряд заявлений в Росреестр в электронной форме через личный кабинет на официальном сайте ведомства (https://rosreestr.gov.ru/) без оформления усиленной квалифицированной электронной подписи (УКЭП)</w:t>
      </w:r>
      <w:r>
        <w:rPr>
          <w:color w:val="000000"/>
          <w:sz w:val="36"/>
          <w:szCs w:val="36"/>
        </w:rPr>
        <w:t>.</w:t>
      </w:r>
    </w:p>
    <w:p w14:paraId="39EED68C" w14:textId="6176FAD6" w:rsidR="00A5249C" w:rsidRDefault="00A5249C" w:rsidP="00A5249C">
      <w:pPr>
        <w:pStyle w:val="a3"/>
        <w:shd w:val="clear" w:color="auto" w:fill="FFFFFF"/>
        <w:spacing w:before="0" w:beforeAutospacing="0"/>
        <w:rPr>
          <w:rFonts w:ascii="Open Sans" w:hAnsi="Open Sans" w:cs="Open Sans"/>
          <w:color w:val="555555"/>
          <w:sz w:val="21"/>
          <w:szCs w:val="21"/>
        </w:rPr>
      </w:pPr>
      <w:r>
        <w:rPr>
          <w:color w:val="000000"/>
          <w:sz w:val="36"/>
          <w:szCs w:val="36"/>
        </w:rPr>
        <w:t xml:space="preserve">К их числу </w:t>
      </w:r>
      <w:r>
        <w:rPr>
          <w:color w:val="000000"/>
          <w:sz w:val="36"/>
          <w:szCs w:val="36"/>
        </w:rPr>
        <w:t xml:space="preserve">таких заявлений </w:t>
      </w:r>
      <w:r>
        <w:rPr>
          <w:color w:val="000000"/>
          <w:sz w:val="36"/>
          <w:szCs w:val="36"/>
        </w:rPr>
        <w:t>относятся:</w:t>
      </w:r>
    </w:p>
    <w:p w14:paraId="1AA98FB4" w14:textId="0DC08ECF" w:rsidR="00A5249C" w:rsidRDefault="00A5249C" w:rsidP="00A5249C">
      <w:pPr>
        <w:pStyle w:val="a3"/>
        <w:numPr>
          <w:ilvl w:val="0"/>
          <w:numId w:val="1"/>
        </w:numPr>
        <w:shd w:val="clear" w:color="auto" w:fill="FFFFFF"/>
        <w:spacing w:before="0" w:beforeAutospacing="0"/>
        <w:rPr>
          <w:rFonts w:ascii="Open Sans" w:hAnsi="Open Sans" w:cs="Open Sans"/>
          <w:color w:val="555555"/>
          <w:sz w:val="21"/>
          <w:szCs w:val="21"/>
        </w:rPr>
      </w:pPr>
      <w:r>
        <w:rPr>
          <w:color w:val="000000"/>
          <w:sz w:val="36"/>
          <w:szCs w:val="36"/>
        </w:rPr>
        <w:t>о государственном кадастровом учёте в связи с изменением основных сведений об объекте недвижимости</w:t>
      </w:r>
      <w:r>
        <w:rPr>
          <w:color w:val="000000"/>
          <w:sz w:val="36"/>
          <w:szCs w:val="36"/>
        </w:rPr>
        <w:t xml:space="preserve">, среди них заявления, направляемые в связи с реконструкцией </w:t>
      </w:r>
      <w:proofErr w:type="spellStart"/>
      <w:r w:rsidR="00741D14">
        <w:rPr>
          <w:color w:val="000000"/>
          <w:sz w:val="36"/>
          <w:szCs w:val="36"/>
        </w:rPr>
        <w:t>зданией</w:t>
      </w:r>
      <w:proofErr w:type="spellEnd"/>
      <w:r>
        <w:rPr>
          <w:color w:val="000000"/>
          <w:sz w:val="36"/>
          <w:szCs w:val="36"/>
        </w:rPr>
        <w:t xml:space="preserve">, уточнением </w:t>
      </w:r>
      <w:r w:rsidR="008A44E7">
        <w:rPr>
          <w:color w:val="000000"/>
          <w:sz w:val="36"/>
          <w:szCs w:val="36"/>
        </w:rPr>
        <w:t>границ земельного участка</w:t>
      </w:r>
      <w:proofErr w:type="gramStart"/>
      <w:r w:rsidR="008A44E7">
        <w:rPr>
          <w:color w:val="000000"/>
          <w:sz w:val="36"/>
          <w:szCs w:val="36"/>
        </w:rPr>
        <w:t xml:space="preserve">, </w:t>
      </w:r>
      <w:r>
        <w:rPr>
          <w:color w:val="000000"/>
          <w:sz w:val="36"/>
          <w:szCs w:val="36"/>
        </w:rPr>
        <w:t>;</w:t>
      </w:r>
      <w:proofErr w:type="gramEnd"/>
    </w:p>
    <w:p w14:paraId="75FAB3DF" w14:textId="77777777" w:rsidR="00A5249C" w:rsidRDefault="00A5249C" w:rsidP="00A5249C">
      <w:pPr>
        <w:pStyle w:val="a3"/>
        <w:numPr>
          <w:ilvl w:val="0"/>
          <w:numId w:val="1"/>
        </w:numPr>
        <w:shd w:val="clear" w:color="auto" w:fill="FFFFFF"/>
        <w:spacing w:before="0" w:beforeAutospacing="0"/>
        <w:rPr>
          <w:rFonts w:ascii="Open Sans" w:hAnsi="Open Sans" w:cs="Open Sans"/>
          <w:color w:val="555555"/>
          <w:sz w:val="21"/>
          <w:szCs w:val="21"/>
        </w:rPr>
      </w:pPr>
      <w:r>
        <w:rPr>
          <w:color w:val="000000"/>
          <w:sz w:val="36"/>
          <w:szCs w:val="36"/>
        </w:rPr>
        <w:t>о государственном кадастровом учёте и регистрации права собственности на созданный или реконструированный индивидуальный жилой или садовый дом;</w:t>
      </w:r>
    </w:p>
    <w:p w14:paraId="2DD356CB" w14:textId="77777777" w:rsidR="00A5249C" w:rsidRDefault="00A5249C" w:rsidP="00A5249C">
      <w:pPr>
        <w:pStyle w:val="a3"/>
        <w:numPr>
          <w:ilvl w:val="0"/>
          <w:numId w:val="1"/>
        </w:numPr>
        <w:shd w:val="clear" w:color="auto" w:fill="FFFFFF"/>
        <w:spacing w:before="0" w:beforeAutospacing="0"/>
        <w:rPr>
          <w:rFonts w:ascii="Open Sans" w:hAnsi="Open Sans" w:cs="Open Sans"/>
          <w:color w:val="555555"/>
          <w:sz w:val="21"/>
          <w:szCs w:val="21"/>
        </w:rPr>
      </w:pPr>
      <w:r>
        <w:rPr>
          <w:color w:val="000000"/>
          <w:sz w:val="36"/>
          <w:szCs w:val="36"/>
        </w:rPr>
        <w:t>о государственном кадастровом учёте и регистрации прав земельного участка или участков, образуемых путём перераспределения земель или находящихся в государственной, муниципальной, частной собственности, по решению об утверждении схемы расположения земельного участка или согласию органа государственной власти либо органа местного самоуправления на перераспределение земельных участков по утверждённому проекту межевания территории;</w:t>
      </w:r>
    </w:p>
    <w:p w14:paraId="1FB56910" w14:textId="77777777" w:rsidR="00A5249C" w:rsidRDefault="00A5249C" w:rsidP="00A5249C">
      <w:pPr>
        <w:pStyle w:val="a3"/>
        <w:numPr>
          <w:ilvl w:val="0"/>
          <w:numId w:val="1"/>
        </w:numPr>
        <w:shd w:val="clear" w:color="auto" w:fill="FFFFFF"/>
        <w:spacing w:before="0" w:beforeAutospacing="0"/>
        <w:rPr>
          <w:rFonts w:ascii="Open Sans" w:hAnsi="Open Sans" w:cs="Open Sans"/>
          <w:color w:val="555555"/>
          <w:sz w:val="21"/>
          <w:szCs w:val="21"/>
        </w:rPr>
      </w:pPr>
      <w:r>
        <w:rPr>
          <w:color w:val="000000"/>
          <w:sz w:val="36"/>
          <w:szCs w:val="36"/>
        </w:rPr>
        <w:t xml:space="preserve">о государственном кадастровом учёте и регистрации прав в случае образования двух и более земельных участков в результате раздела, а также образования </w:t>
      </w:r>
      <w:r>
        <w:rPr>
          <w:color w:val="000000"/>
          <w:sz w:val="36"/>
          <w:szCs w:val="36"/>
        </w:rPr>
        <w:lastRenderedPageBreak/>
        <w:t>земельного участка в результате объединения с другими участками;</w:t>
      </w:r>
    </w:p>
    <w:p w14:paraId="0D8C50F3" w14:textId="77777777" w:rsidR="00A5249C" w:rsidRDefault="00A5249C" w:rsidP="00A5249C">
      <w:pPr>
        <w:pStyle w:val="a3"/>
        <w:numPr>
          <w:ilvl w:val="0"/>
          <w:numId w:val="1"/>
        </w:numPr>
        <w:shd w:val="clear" w:color="auto" w:fill="FFFFFF"/>
        <w:spacing w:before="0" w:beforeAutospacing="0"/>
        <w:rPr>
          <w:rFonts w:ascii="Open Sans" w:hAnsi="Open Sans" w:cs="Open Sans"/>
          <w:color w:val="555555"/>
          <w:sz w:val="21"/>
          <w:szCs w:val="21"/>
        </w:rPr>
      </w:pPr>
      <w:r>
        <w:rPr>
          <w:color w:val="000000"/>
          <w:sz w:val="36"/>
          <w:szCs w:val="36"/>
        </w:rPr>
        <w:t>о внесении в Единый государственный реестр недвижимости (ЕГРН) сведений о ранее учтённом объекте недвижимости;</w:t>
      </w:r>
    </w:p>
    <w:p w14:paraId="5B0A2E5A" w14:textId="77777777" w:rsidR="00A5249C" w:rsidRDefault="00A5249C" w:rsidP="00A5249C">
      <w:pPr>
        <w:pStyle w:val="a3"/>
        <w:numPr>
          <w:ilvl w:val="0"/>
          <w:numId w:val="1"/>
        </w:numPr>
        <w:shd w:val="clear" w:color="auto" w:fill="FFFFFF"/>
        <w:spacing w:before="0" w:beforeAutospacing="0"/>
        <w:rPr>
          <w:rFonts w:ascii="Open Sans" w:hAnsi="Open Sans" w:cs="Open Sans"/>
          <w:color w:val="555555"/>
          <w:sz w:val="21"/>
          <w:szCs w:val="21"/>
        </w:rPr>
      </w:pPr>
      <w:r>
        <w:rPr>
          <w:color w:val="000000"/>
          <w:sz w:val="36"/>
          <w:szCs w:val="36"/>
        </w:rPr>
        <w:t>об исправлении технической ошибки (описки, опечатки, грамматической или арифметической ошибки), допущенной при внесении сведений в ЕГРН;</w:t>
      </w:r>
    </w:p>
    <w:p w14:paraId="30A115C0" w14:textId="77777777" w:rsidR="00A5249C" w:rsidRDefault="00A5249C" w:rsidP="00A5249C">
      <w:pPr>
        <w:pStyle w:val="a3"/>
        <w:numPr>
          <w:ilvl w:val="0"/>
          <w:numId w:val="1"/>
        </w:numPr>
        <w:shd w:val="clear" w:color="auto" w:fill="FFFFFF"/>
        <w:spacing w:before="0" w:beforeAutospacing="0"/>
        <w:rPr>
          <w:rFonts w:ascii="Open Sans" w:hAnsi="Open Sans" w:cs="Open Sans"/>
          <w:color w:val="555555"/>
          <w:sz w:val="21"/>
          <w:szCs w:val="21"/>
        </w:rPr>
      </w:pPr>
      <w:r>
        <w:rPr>
          <w:color w:val="000000"/>
          <w:sz w:val="36"/>
          <w:szCs w:val="36"/>
        </w:rPr>
        <w:t>о невозможности регистрации перехода, прекращения, ограничения права и обременения объекта недвижимости без личного участия правообладателя.</w:t>
      </w:r>
    </w:p>
    <w:p w14:paraId="2ECC4589" w14:textId="5C2EF2AF" w:rsidR="00A5249C" w:rsidRDefault="00A5249C" w:rsidP="00A5249C">
      <w:pPr>
        <w:pStyle w:val="a3"/>
        <w:shd w:val="clear" w:color="auto" w:fill="FFFFFF"/>
        <w:spacing w:before="0" w:beforeAutospacing="0"/>
        <w:rPr>
          <w:rFonts w:ascii="Open Sans" w:hAnsi="Open Sans" w:cs="Open Sans"/>
          <w:color w:val="555555"/>
          <w:sz w:val="21"/>
          <w:szCs w:val="21"/>
        </w:rPr>
      </w:pPr>
      <w:r>
        <w:rPr>
          <w:color w:val="000000"/>
          <w:sz w:val="36"/>
          <w:szCs w:val="36"/>
        </w:rPr>
        <w:t xml:space="preserve">Последняя услуга </w:t>
      </w:r>
      <w:r w:rsidR="00A85688">
        <w:rPr>
          <w:color w:val="000000"/>
          <w:sz w:val="36"/>
          <w:szCs w:val="36"/>
        </w:rPr>
        <w:t>является наиболее востребованной</w:t>
      </w:r>
      <w:r>
        <w:rPr>
          <w:color w:val="000000"/>
          <w:sz w:val="36"/>
          <w:szCs w:val="36"/>
        </w:rPr>
        <w:t xml:space="preserve">. </w:t>
      </w:r>
    </w:p>
    <w:p w14:paraId="6D9469FD" w14:textId="4A1CFDA5" w:rsidR="00A5249C" w:rsidRDefault="00A5249C" w:rsidP="00A5249C">
      <w:pPr>
        <w:pStyle w:val="a3"/>
        <w:shd w:val="clear" w:color="auto" w:fill="FFFFFF"/>
        <w:spacing w:before="0" w:beforeAutospacing="0"/>
        <w:rPr>
          <w:rFonts w:ascii="Open Sans" w:hAnsi="Open Sans" w:cs="Open Sans"/>
          <w:color w:val="555555"/>
          <w:sz w:val="21"/>
          <w:szCs w:val="21"/>
        </w:rPr>
      </w:pPr>
      <w:r>
        <w:rPr>
          <w:color w:val="000000"/>
          <w:sz w:val="36"/>
          <w:szCs w:val="36"/>
        </w:rPr>
        <w:t>Электронные сервисы Росреестра значительно сокращают сроки оформления сделок, а информацию об объектах недвижимости делают более удобной, качественной и доступной</w:t>
      </w:r>
      <w:r w:rsidR="00A85688">
        <w:rPr>
          <w:color w:val="000000"/>
          <w:sz w:val="36"/>
          <w:szCs w:val="36"/>
        </w:rPr>
        <w:t>.</w:t>
      </w:r>
    </w:p>
    <w:p w14:paraId="1C77F03C" w14:textId="77777777" w:rsidR="00F12C76" w:rsidRDefault="00F12C76" w:rsidP="006C0B77">
      <w:pPr>
        <w:spacing w:after="0"/>
        <w:ind w:firstLine="709"/>
        <w:jc w:val="both"/>
      </w:pPr>
    </w:p>
    <w:sectPr w:rsidR="00F12C76" w:rsidSect="00E97505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606B8"/>
    <w:multiLevelType w:val="multilevel"/>
    <w:tmpl w:val="C1B28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498773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49C"/>
    <w:rsid w:val="0000618D"/>
    <w:rsid w:val="006C0B77"/>
    <w:rsid w:val="00741D14"/>
    <w:rsid w:val="008242FF"/>
    <w:rsid w:val="00870751"/>
    <w:rsid w:val="008A44E7"/>
    <w:rsid w:val="00922C48"/>
    <w:rsid w:val="00A5249C"/>
    <w:rsid w:val="00A85688"/>
    <w:rsid w:val="00B915B7"/>
    <w:rsid w:val="00E97505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14957"/>
  <w15:chartTrackingRefBased/>
  <w15:docId w15:val="{BB38CC1C-CCD4-425A-9598-5316907F9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kern w:val="0"/>
      <w:sz w:val="2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5249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644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 Малкина</dc:creator>
  <cp:keywords/>
  <dc:description/>
  <cp:lastModifiedBy>Яна Малкина</cp:lastModifiedBy>
  <cp:revision>1</cp:revision>
  <dcterms:created xsi:type="dcterms:W3CDTF">2024-02-20T16:26:00Z</dcterms:created>
  <dcterms:modified xsi:type="dcterms:W3CDTF">2024-02-20T17:18:00Z</dcterms:modified>
</cp:coreProperties>
</file>